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2020-09-22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TESTREG(G)-27/20(2.9.1.18-MTA)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TESTREG(S)-49/20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2020-09-22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Danguolė Navikienė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Keramikų 16-25, Vilnius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20-39106909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Valerija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Navikienė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43005120230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1930-05-12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2020-09-20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Rokantiškių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10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56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2.5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